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BF" w:rsidRDefault="002A4E38">
      <w:pPr>
        <w:pStyle w:val="Zkladntext"/>
        <w:spacing w:before="79"/>
        <w:ind w:left="0" w:right="528" w:firstLine="0"/>
        <w:jc w:val="right"/>
      </w:pPr>
      <w:r>
        <w:t>Příloha</w:t>
      </w:r>
      <w:r>
        <w:rPr>
          <w:spacing w:val="-2"/>
        </w:rPr>
        <w:t xml:space="preserve"> </w:t>
      </w:r>
      <w:r>
        <w:t>č. 2</w:t>
      </w:r>
    </w:p>
    <w:p w:rsidR="002211BF" w:rsidRDefault="002211BF">
      <w:pPr>
        <w:pStyle w:val="Zkladntext"/>
        <w:spacing w:before="9"/>
        <w:ind w:left="0" w:firstLine="0"/>
        <w:jc w:val="left"/>
        <w:rPr>
          <w:sz w:val="25"/>
        </w:rPr>
      </w:pPr>
    </w:p>
    <w:p w:rsidR="002211BF" w:rsidRDefault="002A4E38">
      <w:pPr>
        <w:pStyle w:val="Nzev"/>
        <w:spacing w:line="247" w:lineRule="auto"/>
        <w:rPr>
          <w:u w:val="none"/>
        </w:rPr>
      </w:pPr>
      <w:r>
        <w:rPr>
          <w:u w:val="thick"/>
        </w:rPr>
        <w:t>Zrušení a zánik organizační jednotky (pobočného spolku) SH ČMS</w:t>
      </w:r>
      <w:r>
        <w:rPr>
          <w:spacing w:val="-67"/>
          <w:u w:val="none"/>
        </w:rPr>
        <w:t xml:space="preserve"> </w:t>
      </w:r>
      <w:r>
        <w:rPr>
          <w:u w:val="thick"/>
        </w:rPr>
        <w:t>Sboru dobrovolných hasičů</w:t>
      </w:r>
    </w:p>
    <w:p w:rsidR="002211BF" w:rsidRDefault="002211BF">
      <w:pPr>
        <w:pStyle w:val="Zkladntext"/>
        <w:ind w:left="0" w:firstLine="0"/>
        <w:jc w:val="left"/>
        <w:rPr>
          <w:b/>
          <w:sz w:val="20"/>
        </w:rPr>
      </w:pPr>
    </w:p>
    <w:p w:rsidR="002211BF" w:rsidRDefault="002211BF">
      <w:pPr>
        <w:pStyle w:val="Zkladntext"/>
        <w:spacing w:before="10"/>
        <w:ind w:left="0" w:firstLine="0"/>
        <w:jc w:val="left"/>
        <w:rPr>
          <w:b/>
          <w:sz w:val="20"/>
        </w:rPr>
      </w:pPr>
    </w:p>
    <w:p w:rsidR="002211BF" w:rsidRDefault="002A4E38">
      <w:pPr>
        <w:pStyle w:val="Zkladntext"/>
        <w:spacing w:before="90" w:line="247" w:lineRule="auto"/>
        <w:ind w:left="116" w:right="117" w:firstLine="300"/>
      </w:pPr>
      <w:r>
        <w:t>Platné</w:t>
      </w:r>
      <w:r>
        <w:rPr>
          <w:spacing w:val="1"/>
        </w:rPr>
        <w:t xml:space="preserve"> </w:t>
      </w:r>
      <w:r>
        <w:t>Stanovy SH</w:t>
      </w:r>
      <w:r>
        <w:rPr>
          <w:spacing w:val="1"/>
        </w:rPr>
        <w:t xml:space="preserve"> </w:t>
      </w:r>
      <w:r>
        <w:t>ČMS</w:t>
      </w:r>
      <w:r>
        <w:rPr>
          <w:spacing w:val="1"/>
        </w:rPr>
        <w:t xml:space="preserve"> </w:t>
      </w:r>
      <w:r>
        <w:t>/dále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Stanovy/</w:t>
      </w:r>
      <w:r>
        <w:rPr>
          <w:spacing w:val="1"/>
        </w:rPr>
        <w:t xml:space="preserve"> </w:t>
      </w:r>
      <w:r>
        <w:t>uvádějí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"Členství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členové",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"Zánik</w:t>
      </w:r>
      <w:r>
        <w:rPr>
          <w:spacing w:val="-3"/>
        </w:rPr>
        <w:t xml:space="preserve"> </w:t>
      </w:r>
      <w:r>
        <w:t>členství"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důvodů</w:t>
      </w:r>
      <w:r>
        <w:rPr>
          <w:spacing w:val="-3"/>
        </w:rPr>
        <w:t xml:space="preserve"> </w:t>
      </w:r>
      <w:r>
        <w:t>neplacení</w:t>
      </w:r>
      <w:r>
        <w:rPr>
          <w:spacing w:val="-3"/>
        </w:rPr>
        <w:t xml:space="preserve"> </w:t>
      </w:r>
      <w:r>
        <w:t>členských</w:t>
      </w:r>
      <w:r>
        <w:rPr>
          <w:spacing w:val="-2"/>
        </w:rPr>
        <w:t xml:space="preserve"> </w:t>
      </w:r>
      <w:r>
        <w:t>příspěvků</w:t>
      </w:r>
      <w:r>
        <w:rPr>
          <w:spacing w:val="-3"/>
        </w:rPr>
        <w:t xml:space="preserve"> </w:t>
      </w:r>
      <w:r>
        <w:t>(viz.</w:t>
      </w:r>
      <w:r>
        <w:rPr>
          <w:spacing w:val="-3"/>
        </w:rPr>
        <w:t xml:space="preserve"> </w:t>
      </w:r>
      <w:proofErr w:type="gramStart"/>
      <w:r>
        <w:t>čl.</w:t>
      </w:r>
      <w:proofErr w:type="gramEnd"/>
      <w:r>
        <w:rPr>
          <w:spacing w:val="-58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odst. 1, písm. b Stanov).</w:t>
      </w:r>
    </w:p>
    <w:p w:rsidR="002211BF" w:rsidRDefault="002A4E38">
      <w:pPr>
        <w:pStyle w:val="Zkladntext"/>
        <w:spacing w:line="247" w:lineRule="auto"/>
        <w:ind w:left="116" w:right="114" w:firstLine="480"/>
      </w:pPr>
      <w:r>
        <w:t>Dále ve stejné části v čl. 25 "Zrušení a zánik organizační jednotky (pobočného spolku)</w:t>
      </w:r>
      <w:r>
        <w:rPr>
          <w:spacing w:val="1"/>
        </w:rPr>
        <w:t xml:space="preserve"> </w:t>
      </w:r>
      <w:r>
        <w:t>SH ČMS" je řešena možnost, "Rozhodnutím výkonného výboru SH ČMS, na návrh okresních</w:t>
      </w:r>
      <w:r>
        <w:rPr>
          <w:spacing w:val="-57"/>
        </w:rPr>
        <w:t xml:space="preserve"> </w:t>
      </w:r>
      <w:r>
        <w:t>rozhodovacích</w:t>
      </w:r>
      <w:r>
        <w:rPr>
          <w:spacing w:val="1"/>
        </w:rPr>
        <w:t xml:space="preserve"> </w:t>
      </w:r>
      <w:r>
        <w:t>orgánů,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organizační</w:t>
      </w:r>
      <w:r>
        <w:rPr>
          <w:spacing w:val="1"/>
        </w:rPr>
        <w:t xml:space="preserve"> </w:t>
      </w:r>
      <w:r>
        <w:t>jednotka</w:t>
      </w:r>
      <w:r>
        <w:rPr>
          <w:spacing w:val="1"/>
        </w:rPr>
        <w:t xml:space="preserve"> </w:t>
      </w:r>
      <w:r>
        <w:t>(pobočný</w:t>
      </w:r>
      <w:r>
        <w:rPr>
          <w:spacing w:val="1"/>
        </w:rPr>
        <w:t xml:space="preserve"> </w:t>
      </w:r>
      <w:r>
        <w:t>spolek)</w:t>
      </w:r>
      <w:r>
        <w:rPr>
          <w:spacing w:val="1"/>
        </w:rPr>
        <w:t xml:space="preserve"> </w:t>
      </w:r>
      <w:r>
        <w:t>vyškrtne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organizačních jednotek (pobočných spolků) vedeného Kanceláří SH ČMS</w:t>
      </w:r>
      <w:r>
        <w:rPr>
          <w:spacing w:val="60"/>
        </w:rPr>
        <w:t xml:space="preserve"> </w:t>
      </w:r>
      <w:r>
        <w:t>a následně SH</w:t>
      </w:r>
      <w:r>
        <w:rPr>
          <w:spacing w:val="1"/>
        </w:rPr>
        <w:t xml:space="preserve"> </w:t>
      </w:r>
      <w:r>
        <w:t>ČMS</w:t>
      </w:r>
      <w:r>
        <w:rPr>
          <w:spacing w:val="-1"/>
        </w:rPr>
        <w:t xml:space="preserve"> </w:t>
      </w:r>
      <w:r>
        <w:t>zabezpečí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návrhu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výmaz pobočného</w:t>
      </w:r>
      <w:r>
        <w:rPr>
          <w:spacing w:val="-1"/>
        </w:rPr>
        <w:t xml:space="preserve"> </w:t>
      </w:r>
      <w:r>
        <w:t>spolku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spolkového</w:t>
      </w:r>
      <w:r>
        <w:rPr>
          <w:spacing w:val="-1"/>
        </w:rPr>
        <w:t xml:space="preserve"> </w:t>
      </w:r>
      <w:r>
        <w:t>rejstříku“.</w:t>
      </w:r>
    </w:p>
    <w:p w:rsidR="002211BF" w:rsidRDefault="002211BF">
      <w:pPr>
        <w:pStyle w:val="Zkladntext"/>
        <w:spacing w:before="10"/>
        <w:ind w:left="0" w:firstLine="0"/>
        <w:jc w:val="left"/>
        <w:rPr>
          <w:sz w:val="23"/>
        </w:rPr>
      </w:pPr>
    </w:p>
    <w:p w:rsidR="002211BF" w:rsidRDefault="002A4E38">
      <w:pPr>
        <w:pStyle w:val="Zkladntext"/>
        <w:spacing w:before="1" w:line="247" w:lineRule="auto"/>
        <w:ind w:left="116" w:right="113" w:firstLine="540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přihlédnutím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organizačního</w:t>
      </w:r>
      <w:r>
        <w:rPr>
          <w:spacing w:val="1"/>
        </w:rPr>
        <w:t xml:space="preserve"> </w:t>
      </w:r>
      <w:r>
        <w:t>řádu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uplatňuje</w:t>
      </w:r>
      <w:r>
        <w:rPr>
          <w:spacing w:val="-1"/>
        </w:rPr>
        <w:t xml:space="preserve"> </w:t>
      </w:r>
      <w:r>
        <w:t>následující postup:</w:t>
      </w:r>
    </w:p>
    <w:p w:rsidR="002211BF" w:rsidRPr="008D08DA" w:rsidRDefault="002A4E38">
      <w:pPr>
        <w:pStyle w:val="Odstavecseseznamem"/>
        <w:numPr>
          <w:ilvl w:val="0"/>
          <w:numId w:val="1"/>
        </w:numPr>
        <w:tabs>
          <w:tab w:val="left" w:pos="477"/>
        </w:tabs>
        <w:spacing w:line="247" w:lineRule="auto"/>
        <w:ind w:right="118"/>
        <w:jc w:val="both"/>
        <w:rPr>
          <w:sz w:val="24"/>
        </w:rPr>
      </w:pPr>
      <w:r w:rsidRPr="008D08DA">
        <w:rPr>
          <w:sz w:val="24"/>
        </w:rPr>
        <w:t>Nezaplatí-li SDH do 31. 3. běžného kalendářního roku na OSH stanovenou výši členských</w:t>
      </w:r>
      <w:r w:rsidRPr="008D08DA">
        <w:rPr>
          <w:spacing w:val="1"/>
          <w:sz w:val="24"/>
        </w:rPr>
        <w:t xml:space="preserve"> </w:t>
      </w:r>
      <w:r w:rsidRPr="008D08DA">
        <w:rPr>
          <w:sz w:val="24"/>
        </w:rPr>
        <w:t xml:space="preserve">příspěvků, dle evidence členské základny k </w:t>
      </w:r>
      <w:proofErr w:type="gramStart"/>
      <w:r w:rsidRPr="008D08DA">
        <w:rPr>
          <w:sz w:val="24"/>
        </w:rPr>
        <w:t>31.12</w:t>
      </w:r>
      <w:proofErr w:type="gramEnd"/>
      <w:r w:rsidRPr="008D08DA">
        <w:rPr>
          <w:sz w:val="24"/>
        </w:rPr>
        <w:t>. předchozího roku bude SDH se zpětnou</w:t>
      </w:r>
      <w:r w:rsidRPr="008D08DA">
        <w:rPr>
          <w:spacing w:val="-57"/>
          <w:sz w:val="24"/>
        </w:rPr>
        <w:t xml:space="preserve"> </w:t>
      </w:r>
      <w:r w:rsidRPr="008D08DA">
        <w:rPr>
          <w:sz w:val="24"/>
        </w:rPr>
        <w:t xml:space="preserve">platností od 1.1. daného roku </w:t>
      </w:r>
      <w:r w:rsidRPr="008D08DA">
        <w:rPr>
          <w:b/>
          <w:sz w:val="24"/>
        </w:rPr>
        <w:t>pozastavena činnost na celý probíhající kalendářní rok.</w:t>
      </w:r>
      <w:r w:rsidRPr="008D08DA">
        <w:rPr>
          <w:b/>
          <w:spacing w:val="1"/>
          <w:sz w:val="24"/>
        </w:rPr>
        <w:t xml:space="preserve"> </w:t>
      </w:r>
      <w:r w:rsidRPr="008D08DA">
        <w:rPr>
          <w:sz w:val="24"/>
        </w:rPr>
        <w:t>(To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znamená, že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daný</w:t>
      </w:r>
      <w:r w:rsidRPr="008D08DA">
        <w:rPr>
          <w:spacing w:val="-8"/>
          <w:sz w:val="24"/>
        </w:rPr>
        <w:t xml:space="preserve"> </w:t>
      </w:r>
      <w:r w:rsidRPr="008D08DA">
        <w:rPr>
          <w:sz w:val="24"/>
        </w:rPr>
        <w:t>SDH</w:t>
      </w:r>
      <w:r w:rsidRPr="008D08DA">
        <w:rPr>
          <w:spacing w:val="-2"/>
          <w:sz w:val="24"/>
        </w:rPr>
        <w:t xml:space="preserve"> </w:t>
      </w:r>
      <w:r w:rsidRPr="008D08DA">
        <w:rPr>
          <w:sz w:val="24"/>
        </w:rPr>
        <w:t>pro OHS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v tomto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období "jako"</w:t>
      </w:r>
      <w:r w:rsidRPr="008D08DA">
        <w:rPr>
          <w:spacing w:val="-3"/>
          <w:sz w:val="24"/>
        </w:rPr>
        <w:t xml:space="preserve"> </w:t>
      </w:r>
      <w:r w:rsidRPr="008D08DA">
        <w:rPr>
          <w:sz w:val="24"/>
        </w:rPr>
        <w:t>neexistuje).</w:t>
      </w:r>
    </w:p>
    <w:p w:rsidR="002211BF" w:rsidRPr="008D08DA" w:rsidRDefault="002A4E38">
      <w:pPr>
        <w:pStyle w:val="Odstavecseseznamem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 w:rsidRPr="008D08DA">
        <w:rPr>
          <w:sz w:val="24"/>
        </w:rPr>
        <w:t>Z</w:t>
      </w:r>
      <w:r w:rsidRPr="008D08DA">
        <w:rPr>
          <w:spacing w:val="-7"/>
          <w:sz w:val="24"/>
        </w:rPr>
        <w:t xml:space="preserve"> </w:t>
      </w:r>
      <w:r w:rsidRPr="008D08DA">
        <w:rPr>
          <w:sz w:val="24"/>
        </w:rPr>
        <w:t>toho</w:t>
      </w:r>
      <w:r w:rsidRPr="008D08DA">
        <w:rPr>
          <w:spacing w:val="-5"/>
          <w:sz w:val="24"/>
        </w:rPr>
        <w:t xml:space="preserve"> </w:t>
      </w:r>
      <w:r w:rsidRPr="008D08DA">
        <w:rPr>
          <w:sz w:val="24"/>
        </w:rPr>
        <w:t>vyplývá</w:t>
      </w:r>
      <w:r w:rsidRPr="008D08DA">
        <w:rPr>
          <w:spacing w:val="-5"/>
          <w:sz w:val="24"/>
        </w:rPr>
        <w:t xml:space="preserve"> </w:t>
      </w:r>
      <w:proofErr w:type="gramStart"/>
      <w:r w:rsidRPr="008D08DA">
        <w:rPr>
          <w:sz w:val="24"/>
        </w:rPr>
        <w:t>následující</w:t>
      </w:r>
      <w:r w:rsidRPr="008D08DA">
        <w:rPr>
          <w:spacing w:val="-4"/>
          <w:sz w:val="24"/>
        </w:rPr>
        <w:t xml:space="preserve"> </w:t>
      </w:r>
      <w:r w:rsidRPr="008D08DA">
        <w:rPr>
          <w:sz w:val="24"/>
        </w:rPr>
        <w:t>:</w:t>
      </w:r>
      <w:proofErr w:type="gramEnd"/>
    </w:p>
    <w:p w:rsidR="002211BF" w:rsidRPr="008D08DA" w:rsidRDefault="002A4E38">
      <w:pPr>
        <w:pStyle w:val="Odstavecseseznamem"/>
        <w:numPr>
          <w:ilvl w:val="1"/>
          <w:numId w:val="1"/>
        </w:numPr>
        <w:tabs>
          <w:tab w:val="left" w:pos="777"/>
        </w:tabs>
        <w:spacing w:before="5"/>
        <w:ind w:hanging="361"/>
        <w:rPr>
          <w:sz w:val="24"/>
        </w:rPr>
      </w:pPr>
      <w:r w:rsidRPr="008D08DA">
        <w:rPr>
          <w:sz w:val="24"/>
        </w:rPr>
        <w:t>SDH</w:t>
      </w:r>
      <w:r w:rsidRPr="008D08DA">
        <w:rPr>
          <w:spacing w:val="-2"/>
          <w:sz w:val="24"/>
        </w:rPr>
        <w:t xml:space="preserve"> </w:t>
      </w:r>
      <w:r w:rsidRPr="008D08DA">
        <w:rPr>
          <w:sz w:val="24"/>
        </w:rPr>
        <w:t>není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od</w:t>
      </w:r>
      <w:r w:rsidRPr="008D08DA">
        <w:rPr>
          <w:spacing w:val="-1"/>
          <w:sz w:val="24"/>
        </w:rPr>
        <w:t xml:space="preserve"> </w:t>
      </w:r>
      <w:proofErr w:type="gramStart"/>
      <w:r w:rsidRPr="008D08DA">
        <w:rPr>
          <w:sz w:val="24"/>
        </w:rPr>
        <w:t>1.1.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tohoto</w:t>
      </w:r>
      <w:proofErr w:type="gramEnd"/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roku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pojištěn</w:t>
      </w:r>
      <w:r w:rsidRPr="008D08DA">
        <w:rPr>
          <w:spacing w:val="-2"/>
          <w:sz w:val="24"/>
        </w:rPr>
        <w:t xml:space="preserve"> </w:t>
      </w:r>
      <w:r w:rsidRPr="008D08DA">
        <w:rPr>
          <w:sz w:val="24"/>
        </w:rPr>
        <w:t>proti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úrazu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při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činnosti SDH</w:t>
      </w:r>
    </w:p>
    <w:p w:rsidR="002211BF" w:rsidRPr="008D08DA" w:rsidRDefault="002A4E38">
      <w:pPr>
        <w:pStyle w:val="Odstavecseseznamem"/>
        <w:numPr>
          <w:ilvl w:val="1"/>
          <w:numId w:val="1"/>
        </w:numPr>
        <w:tabs>
          <w:tab w:val="left" w:pos="777"/>
        </w:tabs>
        <w:spacing w:before="8" w:line="247" w:lineRule="auto"/>
        <w:ind w:right="122"/>
        <w:rPr>
          <w:sz w:val="24"/>
        </w:rPr>
      </w:pPr>
      <w:r w:rsidRPr="008D08DA">
        <w:rPr>
          <w:sz w:val="24"/>
        </w:rPr>
        <w:t>SDH, držitel akcií HVP a.s. a</w:t>
      </w:r>
      <w:r w:rsidRPr="008D08DA">
        <w:rPr>
          <w:spacing w:val="1"/>
          <w:sz w:val="24"/>
        </w:rPr>
        <w:t xml:space="preserve"> </w:t>
      </w:r>
      <w:r w:rsidRPr="008D08DA">
        <w:rPr>
          <w:sz w:val="24"/>
        </w:rPr>
        <w:t>jeho zásahová jednotka není pojištěna proti úrazu při</w:t>
      </w:r>
      <w:r w:rsidRPr="008D08DA">
        <w:rPr>
          <w:spacing w:val="1"/>
          <w:sz w:val="24"/>
        </w:rPr>
        <w:t xml:space="preserve"> </w:t>
      </w:r>
      <w:r w:rsidRPr="008D08DA">
        <w:rPr>
          <w:sz w:val="24"/>
        </w:rPr>
        <w:t>zásahu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a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odborné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přípravě</w:t>
      </w:r>
    </w:p>
    <w:p w:rsidR="002211BF" w:rsidRPr="008D08DA" w:rsidRDefault="002A4E38">
      <w:pPr>
        <w:pStyle w:val="Odstavecseseznamem"/>
        <w:numPr>
          <w:ilvl w:val="1"/>
          <w:numId w:val="1"/>
        </w:numPr>
        <w:tabs>
          <w:tab w:val="left" w:pos="777"/>
        </w:tabs>
        <w:spacing w:line="247" w:lineRule="auto"/>
        <w:ind w:right="114"/>
        <w:rPr>
          <w:sz w:val="24"/>
        </w:rPr>
      </w:pPr>
      <w:r w:rsidRPr="008D08DA">
        <w:rPr>
          <w:sz w:val="24"/>
        </w:rPr>
        <w:t>SDH nemůže v tomto roce obdržet žádné ocenění a vyznamenání pro SDH, ani své</w:t>
      </w:r>
      <w:r w:rsidRPr="008D08DA">
        <w:rPr>
          <w:spacing w:val="1"/>
          <w:sz w:val="24"/>
        </w:rPr>
        <w:t xml:space="preserve"> </w:t>
      </w:r>
      <w:r w:rsidRPr="008D08DA">
        <w:rPr>
          <w:sz w:val="24"/>
        </w:rPr>
        <w:t>členy</w:t>
      </w:r>
    </w:p>
    <w:p w:rsidR="002211BF" w:rsidRPr="008D08DA" w:rsidRDefault="002A4E38">
      <w:pPr>
        <w:pStyle w:val="Odstavecseseznamem"/>
        <w:numPr>
          <w:ilvl w:val="1"/>
          <w:numId w:val="1"/>
        </w:numPr>
        <w:tabs>
          <w:tab w:val="left" w:pos="777"/>
        </w:tabs>
        <w:spacing w:line="247" w:lineRule="auto"/>
        <w:ind w:right="114"/>
        <w:rPr>
          <w:sz w:val="24"/>
        </w:rPr>
      </w:pPr>
      <w:r w:rsidRPr="008D08DA">
        <w:rPr>
          <w:sz w:val="24"/>
        </w:rPr>
        <w:t>SDH, ani jeho zástupci se nemohou</w:t>
      </w:r>
      <w:r w:rsidRPr="008D08DA">
        <w:rPr>
          <w:spacing w:val="1"/>
          <w:sz w:val="24"/>
        </w:rPr>
        <w:t xml:space="preserve"> </w:t>
      </w:r>
      <w:r w:rsidRPr="008D08DA">
        <w:rPr>
          <w:sz w:val="24"/>
        </w:rPr>
        <w:t>zúčastňovat jednání a akcí pořádaných OSH, KSH</w:t>
      </w:r>
      <w:r w:rsidRPr="008D08DA">
        <w:rPr>
          <w:spacing w:val="-57"/>
          <w:sz w:val="24"/>
        </w:rPr>
        <w:t xml:space="preserve"> </w:t>
      </w:r>
      <w:r w:rsidRPr="008D08DA">
        <w:rPr>
          <w:sz w:val="24"/>
        </w:rPr>
        <w:t>a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SH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ČMS</w:t>
      </w:r>
    </w:p>
    <w:p w:rsidR="002211BF" w:rsidRDefault="002A4E38">
      <w:pPr>
        <w:pStyle w:val="Odstavecseseznamem"/>
        <w:numPr>
          <w:ilvl w:val="0"/>
          <w:numId w:val="1"/>
        </w:numPr>
        <w:tabs>
          <w:tab w:val="left" w:pos="477"/>
        </w:tabs>
        <w:spacing w:line="247" w:lineRule="auto"/>
        <w:ind w:right="117"/>
        <w:jc w:val="both"/>
        <w:rPr>
          <w:sz w:val="24"/>
        </w:rPr>
      </w:pPr>
      <w:r>
        <w:rPr>
          <w:sz w:val="24"/>
        </w:rPr>
        <w:t>Odvedením dlužné částky členských příspěvků na OSH (na základě evidence členské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základny k </w:t>
      </w:r>
      <w:proofErr w:type="gramStart"/>
      <w:r>
        <w:rPr>
          <w:sz w:val="24"/>
        </w:rPr>
        <w:t>31.12</w:t>
      </w:r>
      <w:proofErr w:type="gramEnd"/>
      <w:r>
        <w:rPr>
          <w:sz w:val="24"/>
        </w:rPr>
        <w:t>. předcházejícího kalendářního roku) v průběhu roku pro 31.3. bude SDH</w:t>
      </w:r>
      <w:r>
        <w:rPr>
          <w:spacing w:val="-57"/>
          <w:sz w:val="24"/>
        </w:rPr>
        <w:t xml:space="preserve"> </w:t>
      </w:r>
      <w:r>
        <w:rPr>
          <w:sz w:val="24"/>
        </w:rPr>
        <w:t>opětovně do evidence zařazen zpětně od 1.1. daného roku, s tím, že OSH je povinno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1"/>
          <w:sz w:val="24"/>
        </w:rPr>
        <w:t xml:space="preserve"> </w:t>
      </w:r>
      <w:r>
        <w:rPr>
          <w:sz w:val="24"/>
        </w:rPr>
        <w:t>část</w:t>
      </w:r>
      <w:r>
        <w:rPr>
          <w:spacing w:val="-1"/>
          <w:sz w:val="24"/>
        </w:rPr>
        <w:t xml:space="preserve"> </w:t>
      </w:r>
      <w:r>
        <w:rPr>
          <w:sz w:val="24"/>
        </w:rPr>
        <w:t>těchto příspěvků poukázat na účet SH</w:t>
      </w:r>
      <w:r>
        <w:rPr>
          <w:spacing w:val="-2"/>
          <w:sz w:val="24"/>
        </w:rPr>
        <w:t xml:space="preserve"> </w:t>
      </w:r>
      <w:r>
        <w:rPr>
          <w:sz w:val="24"/>
        </w:rPr>
        <w:t>ČMS.</w:t>
      </w:r>
    </w:p>
    <w:p w:rsidR="002211BF" w:rsidRPr="008D08DA" w:rsidRDefault="002A4E38">
      <w:pPr>
        <w:pStyle w:val="Odstavecseseznamem"/>
        <w:numPr>
          <w:ilvl w:val="0"/>
          <w:numId w:val="1"/>
        </w:numPr>
        <w:tabs>
          <w:tab w:val="left" w:pos="477"/>
        </w:tabs>
        <w:spacing w:line="247" w:lineRule="auto"/>
        <w:ind w:right="119"/>
        <w:jc w:val="both"/>
        <w:rPr>
          <w:sz w:val="24"/>
        </w:rPr>
      </w:pPr>
      <w:r w:rsidRPr="008D08DA">
        <w:rPr>
          <w:sz w:val="24"/>
        </w:rPr>
        <w:t>Pokud SDH členské příspěvky do konce daného kalendářního roku na OSH neodvede</w:t>
      </w:r>
      <w:r w:rsidRPr="008D08DA">
        <w:rPr>
          <w:spacing w:val="1"/>
          <w:sz w:val="24"/>
        </w:rPr>
        <w:t xml:space="preserve"> </w:t>
      </w:r>
      <w:r w:rsidRPr="008D08DA">
        <w:rPr>
          <w:sz w:val="24"/>
        </w:rPr>
        <w:t>v</w:t>
      </w:r>
      <w:r w:rsidRPr="008D08DA">
        <w:rPr>
          <w:spacing w:val="1"/>
          <w:sz w:val="24"/>
        </w:rPr>
        <w:t xml:space="preserve"> </w:t>
      </w:r>
      <w:r w:rsidRPr="008D08DA">
        <w:rPr>
          <w:sz w:val="24"/>
        </w:rPr>
        <w:t>plné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výši,</w:t>
      </w:r>
      <w:r w:rsidRPr="008D08DA">
        <w:rPr>
          <w:spacing w:val="-3"/>
          <w:sz w:val="24"/>
        </w:rPr>
        <w:t xml:space="preserve"> </w:t>
      </w:r>
      <w:r w:rsidRPr="008D08DA">
        <w:rPr>
          <w:sz w:val="24"/>
        </w:rPr>
        <w:t>bude</w:t>
      </w:r>
      <w:r w:rsidRPr="008D08DA">
        <w:rPr>
          <w:spacing w:val="-4"/>
          <w:sz w:val="24"/>
        </w:rPr>
        <w:t xml:space="preserve"> </w:t>
      </w:r>
      <w:r w:rsidRPr="008D08DA">
        <w:rPr>
          <w:sz w:val="24"/>
        </w:rPr>
        <w:t>výkonným</w:t>
      </w:r>
      <w:r w:rsidRPr="008D08DA">
        <w:rPr>
          <w:spacing w:val="-2"/>
          <w:sz w:val="24"/>
        </w:rPr>
        <w:t xml:space="preserve"> </w:t>
      </w:r>
      <w:r w:rsidRPr="008D08DA">
        <w:rPr>
          <w:sz w:val="24"/>
        </w:rPr>
        <w:t>výborem</w:t>
      </w:r>
      <w:r w:rsidRPr="008D08DA">
        <w:rPr>
          <w:spacing w:val="-3"/>
          <w:sz w:val="24"/>
        </w:rPr>
        <w:t xml:space="preserve"> </w:t>
      </w:r>
      <w:r w:rsidRPr="008D08DA">
        <w:rPr>
          <w:sz w:val="24"/>
        </w:rPr>
        <w:t>OSH</w:t>
      </w:r>
      <w:r w:rsidRPr="008D08DA">
        <w:rPr>
          <w:spacing w:val="-3"/>
          <w:sz w:val="24"/>
        </w:rPr>
        <w:t xml:space="preserve"> </w:t>
      </w:r>
      <w:r w:rsidRPr="008D08DA">
        <w:rPr>
          <w:sz w:val="24"/>
        </w:rPr>
        <w:t>podán</w:t>
      </w:r>
      <w:r w:rsidRPr="008D08DA">
        <w:rPr>
          <w:spacing w:val="-3"/>
          <w:sz w:val="24"/>
        </w:rPr>
        <w:t xml:space="preserve"> </w:t>
      </w:r>
      <w:r w:rsidRPr="008D08DA">
        <w:rPr>
          <w:sz w:val="24"/>
        </w:rPr>
        <w:t>shromáždění</w:t>
      </w:r>
      <w:r w:rsidRPr="008D08DA">
        <w:rPr>
          <w:spacing w:val="-2"/>
          <w:sz w:val="24"/>
        </w:rPr>
        <w:t xml:space="preserve"> </w:t>
      </w:r>
      <w:r w:rsidRPr="008D08DA">
        <w:rPr>
          <w:sz w:val="24"/>
        </w:rPr>
        <w:t>představitelů</w:t>
      </w:r>
      <w:r w:rsidRPr="008D08DA">
        <w:rPr>
          <w:spacing w:val="-3"/>
          <w:sz w:val="24"/>
        </w:rPr>
        <w:t xml:space="preserve"> </w:t>
      </w:r>
      <w:r w:rsidRPr="008D08DA">
        <w:rPr>
          <w:sz w:val="24"/>
        </w:rPr>
        <w:t>sborů</w:t>
      </w:r>
      <w:r w:rsidRPr="008D08DA">
        <w:rPr>
          <w:spacing w:val="-4"/>
          <w:sz w:val="24"/>
        </w:rPr>
        <w:t xml:space="preserve"> </w:t>
      </w:r>
      <w:r w:rsidRPr="008D08DA">
        <w:rPr>
          <w:sz w:val="24"/>
        </w:rPr>
        <w:t>návrh</w:t>
      </w:r>
      <w:r w:rsidRPr="008D08DA">
        <w:rPr>
          <w:spacing w:val="-2"/>
          <w:sz w:val="24"/>
        </w:rPr>
        <w:t xml:space="preserve"> </w:t>
      </w:r>
      <w:r w:rsidRPr="008D08DA">
        <w:rPr>
          <w:sz w:val="24"/>
        </w:rPr>
        <w:t>na</w:t>
      </w:r>
      <w:r w:rsidRPr="008D08DA">
        <w:rPr>
          <w:spacing w:val="-58"/>
          <w:sz w:val="24"/>
        </w:rPr>
        <w:t xml:space="preserve"> </w:t>
      </w:r>
      <w:r w:rsidRPr="008D08DA">
        <w:rPr>
          <w:sz w:val="24"/>
        </w:rPr>
        <w:t>zrušení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SDH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se</w:t>
      </w:r>
      <w:r w:rsidRPr="008D08DA">
        <w:rPr>
          <w:spacing w:val="-1"/>
          <w:sz w:val="24"/>
        </w:rPr>
        <w:t xml:space="preserve"> </w:t>
      </w:r>
      <w:r w:rsidRPr="008D08DA">
        <w:rPr>
          <w:sz w:val="24"/>
        </w:rPr>
        <w:t>zpětnou platností k</w:t>
      </w:r>
      <w:r w:rsidRPr="008D08DA">
        <w:rPr>
          <w:spacing w:val="-1"/>
          <w:sz w:val="24"/>
        </w:rPr>
        <w:t xml:space="preserve"> </w:t>
      </w:r>
      <w:proofErr w:type="gramStart"/>
      <w:r w:rsidRPr="008D08DA">
        <w:rPr>
          <w:sz w:val="24"/>
        </w:rPr>
        <w:t>1.1</w:t>
      </w:r>
      <w:proofErr w:type="gramEnd"/>
      <w:r w:rsidRPr="008D08DA">
        <w:rPr>
          <w:sz w:val="24"/>
        </w:rPr>
        <w:t>. daného kalendářního roku.</w:t>
      </w:r>
    </w:p>
    <w:p w:rsidR="002211BF" w:rsidRDefault="002A4E38">
      <w:pPr>
        <w:pStyle w:val="Odstavecseseznamem"/>
        <w:numPr>
          <w:ilvl w:val="0"/>
          <w:numId w:val="1"/>
        </w:numPr>
        <w:tabs>
          <w:tab w:val="left" w:pos="477"/>
        </w:tabs>
        <w:spacing w:line="247" w:lineRule="auto"/>
        <w:ind w:right="119"/>
        <w:jc w:val="both"/>
        <w:rPr>
          <w:sz w:val="24"/>
        </w:rPr>
      </w:pPr>
      <w:r>
        <w:rPr>
          <w:sz w:val="24"/>
        </w:rPr>
        <w:t>Návrh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zrušení</w:t>
      </w:r>
      <w:r>
        <w:rPr>
          <w:spacing w:val="1"/>
          <w:sz w:val="24"/>
        </w:rPr>
        <w:t xml:space="preserve"> </w:t>
      </w:r>
      <w:r>
        <w:rPr>
          <w:sz w:val="24"/>
        </w:rPr>
        <w:t>SDH,</w:t>
      </w:r>
      <w:r>
        <w:rPr>
          <w:spacing w:val="1"/>
          <w:sz w:val="24"/>
        </w:rPr>
        <w:t xml:space="preserve"> </w:t>
      </w:r>
      <w:r>
        <w:rPr>
          <w:sz w:val="24"/>
        </w:rPr>
        <w:t>respektive</w:t>
      </w:r>
      <w:r>
        <w:rPr>
          <w:spacing w:val="1"/>
          <w:sz w:val="24"/>
        </w:rPr>
        <w:t xml:space="preserve"> </w:t>
      </w:r>
      <w:r>
        <w:rPr>
          <w:sz w:val="24"/>
        </w:rPr>
        <w:t>vyškrtnutí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61"/>
          <w:sz w:val="24"/>
        </w:rPr>
        <w:t xml:space="preserve"> </w:t>
      </w:r>
      <w:r>
        <w:rPr>
          <w:sz w:val="24"/>
        </w:rPr>
        <w:t>jednotek</w:t>
      </w:r>
      <w:r>
        <w:rPr>
          <w:spacing w:val="1"/>
          <w:sz w:val="24"/>
        </w:rPr>
        <w:t xml:space="preserve"> </w:t>
      </w:r>
      <w:r>
        <w:rPr>
          <w:sz w:val="24"/>
        </w:rPr>
        <w:t>(pobočných</w:t>
      </w:r>
      <w:r>
        <w:rPr>
          <w:spacing w:val="1"/>
          <w:sz w:val="24"/>
        </w:rPr>
        <w:t xml:space="preserve"> </w:t>
      </w:r>
      <w:r>
        <w:rPr>
          <w:sz w:val="24"/>
        </w:rPr>
        <w:t>spolků)</w:t>
      </w:r>
      <w:r>
        <w:rPr>
          <w:spacing w:val="1"/>
          <w:sz w:val="24"/>
        </w:rPr>
        <w:t xml:space="preserve"> </w:t>
      </w:r>
      <w:r>
        <w:rPr>
          <w:sz w:val="24"/>
        </w:rPr>
        <w:t>předloží</w:t>
      </w:r>
      <w:r>
        <w:rPr>
          <w:spacing w:val="1"/>
          <w:sz w:val="24"/>
        </w:rPr>
        <w:t xml:space="preserve"> </w:t>
      </w:r>
      <w:r>
        <w:rPr>
          <w:sz w:val="24"/>
        </w:rPr>
        <w:t>OSH</w:t>
      </w:r>
      <w:r>
        <w:rPr>
          <w:spacing w:val="1"/>
          <w:sz w:val="24"/>
        </w:rPr>
        <w:t xml:space="preserve"> </w:t>
      </w:r>
      <w:r>
        <w:rPr>
          <w:sz w:val="24"/>
        </w:rPr>
        <w:t>výkonnému</w:t>
      </w:r>
      <w:r>
        <w:rPr>
          <w:spacing w:val="1"/>
          <w:sz w:val="24"/>
        </w:rPr>
        <w:t xml:space="preserve"> </w:t>
      </w:r>
      <w:r>
        <w:rPr>
          <w:sz w:val="24"/>
        </w:rPr>
        <w:t>výboru</w:t>
      </w:r>
      <w:r>
        <w:rPr>
          <w:spacing w:val="1"/>
          <w:sz w:val="24"/>
        </w:rPr>
        <w:t xml:space="preserve"> </w:t>
      </w:r>
      <w:r>
        <w:rPr>
          <w:sz w:val="24"/>
        </w:rPr>
        <w:t>SH</w:t>
      </w:r>
      <w:r>
        <w:rPr>
          <w:spacing w:val="1"/>
          <w:sz w:val="24"/>
        </w:rPr>
        <w:t xml:space="preserve"> </w:t>
      </w:r>
      <w:r>
        <w:rPr>
          <w:sz w:val="24"/>
        </w:rPr>
        <w:t>ČMS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31.3.</w:t>
      </w:r>
      <w:r>
        <w:rPr>
          <w:spacing w:val="-57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kalendářního roku.</w:t>
      </w:r>
    </w:p>
    <w:p w:rsidR="002211BF" w:rsidRDefault="002A4E38">
      <w:pPr>
        <w:pStyle w:val="Odstavecseseznamem"/>
        <w:numPr>
          <w:ilvl w:val="0"/>
          <w:numId w:val="1"/>
        </w:numPr>
        <w:tabs>
          <w:tab w:val="left" w:pos="477"/>
        </w:tabs>
        <w:spacing w:line="247" w:lineRule="auto"/>
        <w:ind w:right="118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1"/>
          <w:sz w:val="24"/>
        </w:rPr>
        <w:t xml:space="preserve"> </w:t>
      </w:r>
      <w:r>
        <w:rPr>
          <w:sz w:val="24"/>
        </w:rPr>
        <w:t>výkonného</w:t>
      </w:r>
      <w:r>
        <w:rPr>
          <w:spacing w:val="1"/>
          <w:sz w:val="24"/>
        </w:rPr>
        <w:t xml:space="preserve"> </w:t>
      </w:r>
      <w:r>
        <w:rPr>
          <w:sz w:val="24"/>
        </w:rPr>
        <w:t>výboru</w:t>
      </w:r>
      <w:r>
        <w:rPr>
          <w:spacing w:val="1"/>
          <w:sz w:val="24"/>
        </w:rPr>
        <w:t xml:space="preserve"> </w:t>
      </w:r>
      <w:r>
        <w:rPr>
          <w:sz w:val="24"/>
        </w:rPr>
        <w:t>SH</w:t>
      </w:r>
      <w:r>
        <w:rPr>
          <w:spacing w:val="1"/>
          <w:sz w:val="24"/>
        </w:rPr>
        <w:t xml:space="preserve"> </w:t>
      </w:r>
      <w:r>
        <w:rPr>
          <w:sz w:val="24"/>
        </w:rPr>
        <w:t>ČMS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vyškrtnutí</w:t>
      </w:r>
      <w:r>
        <w:rPr>
          <w:spacing w:val="1"/>
          <w:sz w:val="24"/>
        </w:rPr>
        <w:t xml:space="preserve"> </w:t>
      </w:r>
      <w:r>
        <w:rPr>
          <w:sz w:val="24"/>
        </w:rPr>
        <w:t>SDH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organizačních jednotek (pobočných spolků) zahájí OSH úkony k definitivnímu zrušení</w:t>
      </w:r>
      <w:r>
        <w:rPr>
          <w:spacing w:val="1"/>
          <w:sz w:val="24"/>
        </w:rPr>
        <w:t xml:space="preserve"> </w:t>
      </w:r>
      <w:r>
        <w:rPr>
          <w:sz w:val="24"/>
        </w:rPr>
        <w:t>SDH</w:t>
      </w:r>
      <w:r>
        <w:rPr>
          <w:spacing w:val="-2"/>
          <w:sz w:val="24"/>
        </w:rPr>
        <w:t xml:space="preserve"> </w:t>
      </w:r>
      <w:r>
        <w:rPr>
          <w:sz w:val="24"/>
        </w:rPr>
        <w:t>(oznámení</w:t>
      </w:r>
      <w:r>
        <w:rPr>
          <w:spacing w:val="-1"/>
          <w:sz w:val="24"/>
        </w:rPr>
        <w:t xml:space="preserve"> </w:t>
      </w:r>
      <w:r>
        <w:rPr>
          <w:sz w:val="24"/>
        </w:rPr>
        <w:t>finančnímu</w:t>
      </w:r>
      <w:r>
        <w:rPr>
          <w:spacing w:val="-1"/>
          <w:sz w:val="24"/>
        </w:rPr>
        <w:t xml:space="preserve"> </w:t>
      </w:r>
      <w:r>
        <w:rPr>
          <w:sz w:val="24"/>
        </w:rPr>
        <w:t>úřadu, statistickému</w:t>
      </w:r>
      <w:r>
        <w:rPr>
          <w:spacing w:val="-1"/>
          <w:sz w:val="24"/>
        </w:rPr>
        <w:t xml:space="preserve"> </w:t>
      </w:r>
      <w:r>
        <w:rPr>
          <w:sz w:val="24"/>
        </w:rPr>
        <w:t>úřadu, peněžnímu ústavu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další).</w:t>
      </w:r>
    </w:p>
    <w:sectPr w:rsidR="002211BF" w:rsidSect="002211B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92A"/>
    <w:multiLevelType w:val="hybridMultilevel"/>
    <w:tmpl w:val="8FE48752"/>
    <w:lvl w:ilvl="0" w:tplc="F9E0A76A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FAAAFAC2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7EA02CB8">
      <w:numFmt w:val="bullet"/>
      <w:lvlText w:val="•"/>
      <w:lvlJc w:val="left"/>
      <w:pPr>
        <w:ind w:left="1727" w:hanging="360"/>
      </w:pPr>
      <w:rPr>
        <w:rFonts w:hint="default"/>
        <w:lang w:val="cs-CZ" w:eastAsia="en-US" w:bidi="ar-SA"/>
      </w:rPr>
    </w:lvl>
    <w:lvl w:ilvl="3" w:tplc="DB4818CE">
      <w:numFmt w:val="bullet"/>
      <w:lvlText w:val="•"/>
      <w:lvlJc w:val="left"/>
      <w:pPr>
        <w:ind w:left="2674" w:hanging="360"/>
      </w:pPr>
      <w:rPr>
        <w:rFonts w:hint="default"/>
        <w:lang w:val="cs-CZ" w:eastAsia="en-US" w:bidi="ar-SA"/>
      </w:rPr>
    </w:lvl>
    <w:lvl w:ilvl="4" w:tplc="1B6C4586">
      <w:numFmt w:val="bullet"/>
      <w:lvlText w:val="•"/>
      <w:lvlJc w:val="left"/>
      <w:pPr>
        <w:ind w:left="3622" w:hanging="360"/>
      </w:pPr>
      <w:rPr>
        <w:rFonts w:hint="default"/>
        <w:lang w:val="cs-CZ" w:eastAsia="en-US" w:bidi="ar-SA"/>
      </w:rPr>
    </w:lvl>
    <w:lvl w:ilvl="5" w:tplc="8BE66390">
      <w:numFmt w:val="bullet"/>
      <w:lvlText w:val="•"/>
      <w:lvlJc w:val="left"/>
      <w:pPr>
        <w:ind w:left="4569" w:hanging="360"/>
      </w:pPr>
      <w:rPr>
        <w:rFonts w:hint="default"/>
        <w:lang w:val="cs-CZ" w:eastAsia="en-US" w:bidi="ar-SA"/>
      </w:rPr>
    </w:lvl>
    <w:lvl w:ilvl="6" w:tplc="E5A810FC">
      <w:numFmt w:val="bullet"/>
      <w:lvlText w:val="•"/>
      <w:lvlJc w:val="left"/>
      <w:pPr>
        <w:ind w:left="5516" w:hanging="360"/>
      </w:pPr>
      <w:rPr>
        <w:rFonts w:hint="default"/>
        <w:lang w:val="cs-CZ" w:eastAsia="en-US" w:bidi="ar-SA"/>
      </w:rPr>
    </w:lvl>
    <w:lvl w:ilvl="7" w:tplc="D612F946">
      <w:numFmt w:val="bullet"/>
      <w:lvlText w:val="•"/>
      <w:lvlJc w:val="left"/>
      <w:pPr>
        <w:ind w:left="6464" w:hanging="360"/>
      </w:pPr>
      <w:rPr>
        <w:rFonts w:hint="default"/>
        <w:lang w:val="cs-CZ" w:eastAsia="en-US" w:bidi="ar-SA"/>
      </w:rPr>
    </w:lvl>
    <w:lvl w:ilvl="8" w:tplc="95927FB8">
      <w:numFmt w:val="bullet"/>
      <w:lvlText w:val="•"/>
      <w:lvlJc w:val="left"/>
      <w:pPr>
        <w:ind w:left="741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1BF"/>
    <w:rsid w:val="0018392E"/>
    <w:rsid w:val="001D571B"/>
    <w:rsid w:val="002211BF"/>
    <w:rsid w:val="002A4E38"/>
    <w:rsid w:val="008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211BF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211BF"/>
    <w:pPr>
      <w:ind w:left="476" w:hanging="360"/>
      <w:jc w:val="both"/>
    </w:pPr>
    <w:rPr>
      <w:sz w:val="24"/>
      <w:szCs w:val="24"/>
    </w:rPr>
  </w:style>
  <w:style w:type="paragraph" w:styleId="Nzev">
    <w:name w:val="Title"/>
    <w:basedOn w:val="Normln"/>
    <w:uiPriority w:val="1"/>
    <w:qFormat/>
    <w:rsid w:val="002211BF"/>
    <w:pPr>
      <w:ind w:left="3121" w:hanging="2365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2211BF"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22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OSH Beroun</cp:lastModifiedBy>
  <cp:revision>5</cp:revision>
  <dcterms:created xsi:type="dcterms:W3CDTF">2022-09-14T09:44:00Z</dcterms:created>
  <dcterms:modified xsi:type="dcterms:W3CDTF">2022-11-28T10:52:00Z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